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8D53" w14:textId="77777777" w:rsidR="00623671" w:rsidRDefault="00623671" w:rsidP="00D85DE7">
      <w:pPr>
        <w:spacing w:after="240"/>
        <w:jc w:val="center"/>
        <w:rPr>
          <w:rFonts w:ascii="Times New Roman" w:eastAsia="Times New Roman" w:hAnsi="Times New Roman" w:cs="Times New Roman"/>
          <w:b/>
          <w:color w:val="000000"/>
          <w:sz w:val="28"/>
          <w:szCs w:val="28"/>
        </w:rPr>
      </w:pPr>
    </w:p>
    <w:p w14:paraId="79D89289" w14:textId="77777777" w:rsidR="00944FB1" w:rsidRDefault="00944FB1" w:rsidP="00944FB1">
      <w:pPr>
        <w:spacing w:after="240"/>
        <w:jc w:val="center"/>
        <w:rPr>
          <w:rFonts w:ascii="Times New Roman" w:eastAsia="Times New Roman" w:hAnsi="Times New Roman" w:cs="Times New Roman"/>
          <w:b/>
          <w:color w:val="000000"/>
          <w:sz w:val="28"/>
          <w:szCs w:val="28"/>
        </w:rPr>
      </w:pPr>
    </w:p>
    <w:p w14:paraId="42103C1F" w14:textId="09A0D358" w:rsidR="00944FB1" w:rsidRPr="00944FB1" w:rsidRDefault="00944FB1" w:rsidP="00944FB1">
      <w:pPr>
        <w:spacing w:after="240"/>
        <w:jc w:val="center"/>
        <w:rPr>
          <w:rFonts w:ascii="Times New Roman" w:eastAsia="Times New Roman" w:hAnsi="Times New Roman" w:cs="Times New Roman"/>
          <w:b/>
          <w:color w:val="000000"/>
          <w:sz w:val="28"/>
          <w:szCs w:val="28"/>
        </w:rPr>
      </w:pPr>
      <w:r w:rsidRPr="00944FB1">
        <w:rPr>
          <w:rFonts w:ascii="Times New Roman" w:eastAsia="Times New Roman" w:hAnsi="Times New Roman" w:cs="Times New Roman"/>
          <w:b/>
          <w:color w:val="000000"/>
          <w:sz w:val="28"/>
          <w:szCs w:val="28"/>
        </w:rPr>
        <w:t>Development of novel porous geopolymer monoliths based on Moroccan oil shale for effective removal of heavy metals (Zn (II), Cu (II), Pb (II)) from wastewater.</w:t>
      </w:r>
    </w:p>
    <w:p w14:paraId="0DC3A235" w14:textId="5896260E" w:rsidR="00944FB1" w:rsidRPr="00944FB1" w:rsidRDefault="00944FB1" w:rsidP="00944FB1">
      <w:pPr>
        <w:pStyle w:val="IOPAuthor"/>
        <w:spacing w:before="100" w:beforeAutospacing="1" w:after="100" w:afterAutospacing="1" w:line="360" w:lineRule="auto"/>
        <w:ind w:right="0"/>
        <w:contextualSpacing/>
        <w:jc w:val="center"/>
        <w:rPr>
          <w:rFonts w:ascii="Times New Roman" w:hAnsi="Times New Roman" w:cs="Times New Roman"/>
          <w:b w:val="0"/>
          <w:sz w:val="24"/>
          <w:szCs w:val="24"/>
        </w:rPr>
      </w:pPr>
      <w:r w:rsidRPr="00944FB1">
        <w:rPr>
          <w:rFonts w:ascii="Times New Roman" w:eastAsia="Times New Roman" w:hAnsi="Times New Roman" w:cs="Times New Roman"/>
          <w:b w:val="0"/>
          <w:color w:val="000000"/>
          <w:u w:val="single"/>
          <w:lang w:val="en-US"/>
        </w:rPr>
        <w:t>Said Mansouri</w:t>
      </w:r>
      <w:r w:rsidRPr="00944FB1">
        <w:rPr>
          <w:rFonts w:ascii="Times New Roman" w:eastAsia="Times New Roman" w:hAnsi="Times New Roman" w:cs="Times New Roman"/>
          <w:b w:val="0"/>
          <w:color w:val="000000"/>
          <w:u w:val="single"/>
          <w:vertAlign w:val="superscript"/>
          <w:lang w:val="en-US"/>
        </w:rPr>
        <w:t>1</w:t>
      </w:r>
      <w:r w:rsidRPr="00F90F20">
        <w:rPr>
          <w:rFonts w:ascii="Times New Roman" w:eastAsia="Times New Roman" w:hAnsi="Times New Roman" w:cs="Times New Roman"/>
          <w:b w:val="0"/>
          <w:color w:val="000000"/>
          <w:lang w:val="en-US"/>
        </w:rPr>
        <w:t xml:space="preserve">. </w:t>
      </w:r>
      <w:r w:rsidRPr="00944FB1">
        <w:rPr>
          <w:rFonts w:ascii="Times New Roman" w:eastAsia="Times New Roman" w:hAnsi="Times New Roman" w:cs="Times New Roman"/>
          <w:b w:val="0"/>
          <w:color w:val="000000"/>
          <w:lang w:val="en-US"/>
        </w:rPr>
        <w:t>Sanae Sbi</w:t>
      </w:r>
      <w:r w:rsidRPr="00944FB1">
        <w:rPr>
          <w:rFonts w:ascii="Times New Roman" w:eastAsia="Times New Roman" w:hAnsi="Times New Roman" w:cs="Times New Roman"/>
          <w:b w:val="0"/>
          <w:color w:val="000000"/>
          <w:vertAlign w:val="superscript"/>
          <w:lang w:val="en-US"/>
        </w:rPr>
        <w:t>1</w:t>
      </w:r>
      <w:r>
        <w:rPr>
          <w:rFonts w:ascii="Times New Roman" w:eastAsia="Times New Roman" w:hAnsi="Times New Roman" w:cs="Times New Roman"/>
          <w:b w:val="0"/>
          <w:color w:val="000000"/>
          <w:lang w:val="en-US"/>
        </w:rPr>
        <w:t>.</w:t>
      </w:r>
      <w:r w:rsidRPr="00944FB1">
        <w:rPr>
          <w:rFonts w:ascii="Times New Roman" w:eastAsia="Times New Roman" w:hAnsi="Times New Roman" w:cs="Times New Roman"/>
          <w:b w:val="0"/>
          <w:color w:val="000000"/>
          <w:lang w:val="en-US"/>
        </w:rPr>
        <w:t xml:space="preserve"> Jones Alami</w:t>
      </w:r>
      <w:r w:rsidRPr="00944FB1">
        <w:rPr>
          <w:rFonts w:ascii="Times New Roman" w:eastAsia="Times New Roman" w:hAnsi="Times New Roman" w:cs="Times New Roman"/>
          <w:b w:val="0"/>
          <w:color w:val="000000"/>
          <w:vertAlign w:val="superscript"/>
          <w:lang w:val="en-US"/>
        </w:rPr>
        <w:t>1</w:t>
      </w:r>
      <w:r>
        <w:rPr>
          <w:rFonts w:ascii="Times New Roman" w:eastAsia="Times New Roman" w:hAnsi="Times New Roman" w:cs="Times New Roman"/>
          <w:b w:val="0"/>
          <w:color w:val="000000"/>
          <w:lang w:val="en-US"/>
        </w:rPr>
        <w:t>.</w:t>
      </w:r>
      <w:r w:rsidRPr="00944FB1">
        <w:rPr>
          <w:rFonts w:ascii="Times New Roman" w:eastAsia="Times New Roman" w:hAnsi="Times New Roman" w:cs="Times New Roman"/>
          <w:b w:val="0"/>
          <w:color w:val="000000"/>
          <w:lang w:val="en-US"/>
        </w:rPr>
        <w:t xml:space="preserve"> </w:t>
      </w:r>
      <w:r w:rsidR="00F90F20" w:rsidRPr="00944FB1">
        <w:rPr>
          <w:rFonts w:ascii="Times New Roman" w:eastAsia="Times New Roman" w:hAnsi="Times New Roman" w:cs="Times New Roman"/>
          <w:b w:val="0"/>
          <w:color w:val="000000"/>
          <w:lang w:val="en-US"/>
        </w:rPr>
        <w:t>Hassan Hannache</w:t>
      </w:r>
      <w:r w:rsidR="00F90F20" w:rsidRPr="00944FB1">
        <w:rPr>
          <w:rFonts w:ascii="Times New Roman" w:eastAsia="Times New Roman" w:hAnsi="Times New Roman" w:cs="Times New Roman"/>
          <w:b w:val="0"/>
          <w:color w:val="000000"/>
          <w:vertAlign w:val="superscript"/>
          <w:lang w:val="en-US"/>
        </w:rPr>
        <w:t>1</w:t>
      </w:r>
      <w:r w:rsidRPr="00944FB1">
        <w:rPr>
          <w:rFonts w:ascii="Times New Roman" w:eastAsia="Times New Roman" w:hAnsi="Times New Roman" w:cs="Times New Roman"/>
          <w:b w:val="0"/>
          <w:color w:val="000000"/>
          <w:lang w:val="en-US"/>
        </w:rPr>
        <w:t xml:space="preserve"> and </w:t>
      </w:r>
      <w:r w:rsidR="00F90F20" w:rsidRPr="00944FB1">
        <w:rPr>
          <w:rFonts w:ascii="Times New Roman" w:eastAsia="Times New Roman" w:hAnsi="Times New Roman" w:cs="Times New Roman"/>
          <w:b w:val="0"/>
          <w:color w:val="000000"/>
          <w:lang w:val="en-US"/>
        </w:rPr>
        <w:t>Youssef Tamraoui</w:t>
      </w:r>
      <w:r w:rsidR="00F90F20" w:rsidRPr="00944FB1">
        <w:rPr>
          <w:rFonts w:ascii="Times New Roman" w:eastAsia="Times New Roman" w:hAnsi="Times New Roman" w:cs="Times New Roman"/>
          <w:b w:val="0"/>
          <w:color w:val="000000"/>
          <w:vertAlign w:val="superscript"/>
          <w:lang w:val="en-US"/>
        </w:rPr>
        <w:t>1</w:t>
      </w:r>
      <w:r w:rsidRPr="00944FB1">
        <w:rPr>
          <w:rFonts w:ascii="Times New Roman" w:hAnsi="Times New Roman" w:cs="Times New Roman"/>
          <w:b w:val="0"/>
          <w:sz w:val="24"/>
          <w:szCs w:val="24"/>
          <w:vertAlign w:val="subscript"/>
        </w:rPr>
        <w:t>.</w:t>
      </w:r>
    </w:p>
    <w:p w14:paraId="61D63044" w14:textId="77777777" w:rsidR="00944FB1" w:rsidRPr="00F92A3E" w:rsidRDefault="00944FB1" w:rsidP="00944FB1">
      <w:pPr>
        <w:pStyle w:val="AuthorAffiliation"/>
        <w:spacing w:before="100" w:beforeAutospacing="1" w:after="100" w:afterAutospacing="1"/>
        <w:contextualSpacing/>
        <w:rPr>
          <w:i w:val="0"/>
          <w:lang w:val="en-GB" w:eastAsia="en-GB"/>
        </w:rPr>
      </w:pPr>
      <w:r>
        <w:rPr>
          <w:i w:val="0"/>
          <w:vertAlign w:val="superscript"/>
          <w:lang w:val="en-GB" w:eastAsia="en-GB"/>
        </w:rPr>
        <w:t xml:space="preserve">1 </w:t>
      </w:r>
      <w:r w:rsidRPr="00944FB1">
        <w:rPr>
          <w:rFonts w:eastAsiaTheme="minorEastAsia"/>
          <w:i w:val="0"/>
          <w:sz w:val="22"/>
          <w:szCs w:val="22"/>
          <w:lang w:eastAsia="ja-JP"/>
        </w:rPr>
        <w:t>Materials Science Energy and Nanoengineering Department (MSN), Mohammed VI Polytechnic University (UM6P), Lot 660-Hay Moulay Rachid, 43150 Benguerir, Morocco.</w:t>
      </w:r>
    </w:p>
    <w:p w14:paraId="71067897" w14:textId="7D70B01E" w:rsidR="00944FB1" w:rsidRDefault="00944FB1" w:rsidP="00944FB1">
      <w:pPr>
        <w:pStyle w:val="AuthorAffiliation"/>
        <w:spacing w:before="100" w:beforeAutospacing="1" w:after="100" w:afterAutospacing="1"/>
        <w:contextualSpacing/>
        <w:rPr>
          <w:i w:val="0"/>
          <w:lang w:eastAsia="en-GB"/>
        </w:rPr>
      </w:pPr>
      <w:r w:rsidRPr="00944FB1">
        <w:rPr>
          <w:rFonts w:eastAsiaTheme="minorEastAsia"/>
          <w:i w:val="0"/>
          <w:sz w:val="22"/>
          <w:szCs w:val="22"/>
          <w:lang w:eastAsia="ja-JP"/>
        </w:rPr>
        <w:t>Email for correspondence:</w:t>
      </w:r>
      <w:r>
        <w:rPr>
          <w:lang w:eastAsia="ja-JP"/>
        </w:rPr>
        <w:t xml:space="preserve"> </w:t>
      </w:r>
      <w:hyperlink r:id="rId4" w:history="1">
        <w:r w:rsidRPr="00066E31">
          <w:rPr>
            <w:rStyle w:val="Lienhypertexte"/>
            <w:i w:val="0"/>
            <w:lang w:eastAsia="en-GB"/>
          </w:rPr>
          <w:t>Said.mansouri@um6p.ma</w:t>
        </w:r>
      </w:hyperlink>
    </w:p>
    <w:p w14:paraId="5A95D62D" w14:textId="4AC4829D" w:rsidR="00944FB1" w:rsidRPr="00944FB1" w:rsidRDefault="00944FB1" w:rsidP="00944FB1">
      <w:pPr>
        <w:spacing w:after="120"/>
        <w:jc w:val="both"/>
        <w:rPr>
          <w:rFonts w:ascii="Times New Roman" w:eastAsia="Times New Roman" w:hAnsi="Times New Roman" w:cs="Times New Roman"/>
          <w:color w:val="000000"/>
        </w:rPr>
      </w:pPr>
      <w:r w:rsidRPr="00944FB1">
        <w:rPr>
          <w:rFonts w:ascii="Times New Roman" w:eastAsia="Times New Roman" w:hAnsi="Times New Roman" w:cs="Times New Roman"/>
          <w:color w:val="000000"/>
        </w:rPr>
        <w:t>This study presents the synthesis of Porous Geopolymer Monoliths (PGMs) through the utilization of metakaolin (MK) and oil shale (OS) as raw materials. MK contributed aluminosilicates, while OS played a multifaceted role, acting as a pore-forming agent upon mixing with phosphoric acid, enhancing the selectivity of geopolymers towards organic pollutants and heavy metals, and aiding in the sustainable utilization of local natural resources. Employing experimental design methodology, we systematically optimized the synthesis conditions of these geopolymer monoliths, systematically investigating the influence of critical factors, including the solid-to-liquid ratio (L/S), oil shale mass percentage, and phosphoric acid molar concentration. The resulting adsorbents underwent rigorous evaluation, encompassing apparent porosity measurements and assessments of their methylene blue adsorption capacity. Additionally, we assessed the optimal material's performance in the removal of heavy metals from wastewater. An extensive array of characterization methodologies, such as scanning electron microscopy (SEM), Brunauer–Emmett–Teller (BET) surface area analysis, optical microscopy, X-ray fluorescence (XRF), X-ray diffraction (XRD), Fourier-transform infrared spectroscopy (FTIR), and UV-visible spectroscopy, was employed to comprehensively analyze the produced geopolymers. Our research findings unveiled that the highest heavy metal adsorption was achieved with monolithic geopolymers prepared under specific conditions, characterized by L/S=1.08, OS=7.5%, and [H3PO4]=9.76M. These conditions demonstrated remarkable adsorption metrics, with rates of 12.5 mg/g for Cu(II), 33.3 mg/g for Pb(II), and 30.30 mg/g for Zn(II), all aligning with the expectations set by the Langmuir model.</w:t>
      </w:r>
    </w:p>
    <w:p w14:paraId="41465A62" w14:textId="77777777" w:rsidR="00944FB1" w:rsidRPr="00944FB1" w:rsidRDefault="00944FB1" w:rsidP="00944FB1">
      <w:pPr>
        <w:spacing w:after="120" w:line="240" w:lineRule="auto"/>
        <w:jc w:val="both"/>
        <w:rPr>
          <w:rFonts w:ascii="Times New Roman" w:eastAsia="Times New Roman" w:hAnsi="Times New Roman" w:cs="Times New Roman"/>
          <w:color w:val="000000"/>
        </w:rPr>
      </w:pPr>
    </w:p>
    <w:p w14:paraId="1F50F1B1" w14:textId="430639DE" w:rsidR="00944FB1" w:rsidRDefault="00944FB1" w:rsidP="00944FB1">
      <w:pPr>
        <w:spacing w:after="120" w:line="240" w:lineRule="auto"/>
        <w:jc w:val="both"/>
        <w:rPr>
          <w:rFonts w:ascii="Times New Roman" w:eastAsia="Times New Roman" w:hAnsi="Times New Roman" w:cs="Times New Roman"/>
          <w:color w:val="000000"/>
        </w:rPr>
      </w:pPr>
      <w:r w:rsidRPr="00944FB1">
        <w:rPr>
          <w:rFonts w:ascii="Times New Roman" w:eastAsia="Times New Roman" w:hAnsi="Times New Roman" w:cs="Times New Roman"/>
          <w:b/>
          <w:bCs/>
          <w:color w:val="000000"/>
        </w:rPr>
        <w:t>Keywords:</w:t>
      </w:r>
      <w:r w:rsidRPr="00944FB1">
        <w:rPr>
          <w:rFonts w:ascii="Times New Roman" w:eastAsia="Times New Roman" w:hAnsi="Times New Roman" w:cs="Times New Roman"/>
          <w:color w:val="000000"/>
        </w:rPr>
        <w:t xml:space="preserve"> Oil shale; Geopolymer Monoliths; Response surface methodology; Adsorption; Acidic geopolymer; Heavy Metals; Eco-friendly material.</w:t>
      </w:r>
    </w:p>
    <w:p w14:paraId="237D5B8E" w14:textId="4E8200CF" w:rsidR="00174F1C" w:rsidRDefault="00174F1C" w:rsidP="00174F1C">
      <w:pPr>
        <w:spacing w:after="120" w:line="240" w:lineRule="auto"/>
        <w:jc w:val="both"/>
        <w:rPr>
          <w:rFonts w:ascii="Times New Roman" w:eastAsia="Times New Roman" w:hAnsi="Times New Roman" w:cs="Times New Roman"/>
          <w:color w:val="000000"/>
          <w:sz w:val="20"/>
          <w:szCs w:val="20"/>
        </w:rPr>
      </w:pPr>
      <w:r w:rsidRPr="007569C4">
        <w:rPr>
          <w:rFonts w:ascii="Times New Roman" w:eastAsia="Times New Roman" w:hAnsi="Times New Roman" w:cs="Times New Roman"/>
          <w:b/>
          <w:color w:val="000000"/>
        </w:rPr>
        <w:t>Acknowledgements:</w:t>
      </w:r>
    </w:p>
    <w:p w14:paraId="1476B121" w14:textId="77777777" w:rsidR="00944FB1" w:rsidRPr="00944FB1" w:rsidRDefault="00944FB1" w:rsidP="00944FB1">
      <w:pPr>
        <w:spacing w:line="360" w:lineRule="auto"/>
        <w:jc w:val="both"/>
        <w:rPr>
          <w:rFonts w:ascii="Times New Roman" w:eastAsia="Times New Roman" w:hAnsi="Times New Roman" w:cs="Times New Roman"/>
          <w:color w:val="000000"/>
          <w:sz w:val="20"/>
          <w:szCs w:val="20"/>
        </w:rPr>
      </w:pPr>
      <w:r w:rsidRPr="00944FB1">
        <w:rPr>
          <w:rFonts w:ascii="Times New Roman" w:eastAsia="Times New Roman" w:hAnsi="Times New Roman" w:cs="Times New Roman"/>
          <w:color w:val="000000"/>
          <w:sz w:val="20"/>
          <w:szCs w:val="20"/>
        </w:rPr>
        <w:t>The authors would like to show their gratitude to the OCP-SA collaborators for the highly valuable contribution.</w:t>
      </w:r>
    </w:p>
    <w:p w14:paraId="0702E0CC" w14:textId="77777777" w:rsidR="00944FB1" w:rsidRPr="007569C4" w:rsidRDefault="00944FB1" w:rsidP="00174F1C">
      <w:pPr>
        <w:spacing w:after="120" w:line="240" w:lineRule="auto"/>
        <w:jc w:val="both"/>
        <w:rPr>
          <w:rFonts w:ascii="Times New Roman" w:eastAsia="Times New Roman" w:hAnsi="Times New Roman" w:cs="Times New Roman"/>
          <w:color w:val="000000"/>
          <w:sz w:val="20"/>
          <w:szCs w:val="20"/>
        </w:rPr>
      </w:pPr>
    </w:p>
    <w:p w14:paraId="3BD4F4E7" w14:textId="25B903B4" w:rsidR="001041DC" w:rsidRPr="007569C4" w:rsidRDefault="001041DC" w:rsidP="00FE41A2">
      <w:pPr>
        <w:rPr>
          <w:rFonts w:ascii="Times New Roman" w:eastAsia="Times New Roman" w:hAnsi="Times New Roman" w:cs="Times New Roman"/>
          <w:color w:val="000000"/>
          <w:sz w:val="20"/>
          <w:szCs w:val="20"/>
        </w:rPr>
      </w:pPr>
    </w:p>
    <w:sectPr w:rsidR="001041DC" w:rsidRPr="0075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lloids and Surfaces 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tfxdr5802fsneedz6vrxwjd9af2a25fzsp&quot;&gt;Template_Library&lt;record-ids&gt;&lt;item&gt;1&lt;/item&gt;&lt;item&gt;2&lt;/item&gt;&lt;item&gt;3&lt;/item&gt;&lt;/record-ids&gt;&lt;/item&gt;&lt;/Libraries&gt;"/>
  </w:docVars>
  <w:rsids>
    <w:rsidRoot w:val="00AC1B00"/>
    <w:rsid w:val="000B53FF"/>
    <w:rsid w:val="001041DC"/>
    <w:rsid w:val="00171D2B"/>
    <w:rsid w:val="00174F1C"/>
    <w:rsid w:val="001B6C02"/>
    <w:rsid w:val="001D06DE"/>
    <w:rsid w:val="00253E55"/>
    <w:rsid w:val="00277E9A"/>
    <w:rsid w:val="004000BC"/>
    <w:rsid w:val="004832A8"/>
    <w:rsid w:val="00623671"/>
    <w:rsid w:val="007569C4"/>
    <w:rsid w:val="00896EDC"/>
    <w:rsid w:val="00920AB4"/>
    <w:rsid w:val="00944FB1"/>
    <w:rsid w:val="00AB6081"/>
    <w:rsid w:val="00AC1B00"/>
    <w:rsid w:val="00AE7ACA"/>
    <w:rsid w:val="00BB0642"/>
    <w:rsid w:val="00BC1B78"/>
    <w:rsid w:val="00C06E3D"/>
    <w:rsid w:val="00D60FB2"/>
    <w:rsid w:val="00D85DE7"/>
    <w:rsid w:val="00DA7576"/>
    <w:rsid w:val="00E63E14"/>
    <w:rsid w:val="00F90F20"/>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402"/>
  <w15:chartTrackingRefBased/>
  <w15:docId w15:val="{3364B40E-63A1-4CC7-9CA9-B163090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02"/>
    <w:pPr>
      <w:spacing w:after="200" w:line="276" w:lineRule="auto"/>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21"/>
    <w:qFormat/>
    <w:rsid w:val="001B6C02"/>
    <w:rPr>
      <w:b/>
      <w:bCs/>
      <w:i/>
      <w:iCs/>
      <w:color w:val="4472C4" w:themeColor="accent1"/>
    </w:rPr>
  </w:style>
  <w:style w:type="paragraph" w:customStyle="1" w:styleId="EndNoteBibliographyTitle">
    <w:name w:val="EndNote Bibliography Title"/>
    <w:basedOn w:val="Normal"/>
    <w:link w:val="EndNoteBibliographyTitleChar"/>
    <w:rsid w:val="00FE41A2"/>
    <w:pPr>
      <w:spacing w:after="0"/>
      <w:jc w:val="center"/>
    </w:pPr>
    <w:rPr>
      <w:rFonts w:ascii="Calibri" w:hAnsi="Calibri" w:cs="Calibri"/>
      <w:noProof/>
    </w:rPr>
  </w:style>
  <w:style w:type="character" w:customStyle="1" w:styleId="EndNoteBibliographyTitleChar">
    <w:name w:val="EndNote Bibliography Title Char"/>
    <w:basedOn w:val="Policepardfaut"/>
    <w:link w:val="EndNoteBibliographyTitle"/>
    <w:rsid w:val="00FE41A2"/>
    <w:rPr>
      <w:rFonts w:ascii="Calibri" w:eastAsiaTheme="minorEastAsia" w:hAnsi="Calibri" w:cs="Calibri"/>
      <w:noProof/>
    </w:rPr>
  </w:style>
  <w:style w:type="paragraph" w:customStyle="1" w:styleId="EndNoteBibliography">
    <w:name w:val="EndNote Bibliography"/>
    <w:basedOn w:val="Normal"/>
    <w:link w:val="EndNoteBibliographyChar"/>
    <w:rsid w:val="00FE41A2"/>
    <w:pPr>
      <w:spacing w:line="240" w:lineRule="auto"/>
      <w:jc w:val="both"/>
    </w:pPr>
    <w:rPr>
      <w:rFonts w:ascii="Calibri" w:hAnsi="Calibri" w:cs="Calibri"/>
      <w:noProof/>
    </w:rPr>
  </w:style>
  <w:style w:type="character" w:customStyle="1" w:styleId="EndNoteBibliographyChar">
    <w:name w:val="EndNote Bibliography Char"/>
    <w:basedOn w:val="Policepardfaut"/>
    <w:link w:val="EndNoteBibliography"/>
    <w:rsid w:val="00FE41A2"/>
    <w:rPr>
      <w:rFonts w:ascii="Calibri" w:eastAsiaTheme="minorEastAsia" w:hAnsi="Calibri" w:cs="Calibri"/>
      <w:noProof/>
    </w:rPr>
  </w:style>
  <w:style w:type="character" w:styleId="Lienhypertexte">
    <w:name w:val="Hyperlink"/>
    <w:basedOn w:val="Policepardfaut"/>
    <w:uiPriority w:val="99"/>
    <w:unhideWhenUsed/>
    <w:rsid w:val="004832A8"/>
    <w:rPr>
      <w:color w:val="0563C1" w:themeColor="hyperlink"/>
      <w:u w:val="single"/>
    </w:rPr>
  </w:style>
  <w:style w:type="character" w:styleId="Mention">
    <w:name w:val="Mention"/>
    <w:basedOn w:val="Policepardfaut"/>
    <w:uiPriority w:val="99"/>
    <w:semiHidden/>
    <w:unhideWhenUsed/>
    <w:rsid w:val="004832A8"/>
    <w:rPr>
      <w:color w:val="2B579A"/>
      <w:shd w:val="clear" w:color="auto" w:fill="E6E6E6"/>
    </w:rPr>
  </w:style>
  <w:style w:type="character" w:styleId="Lienhypertextesuivivisit">
    <w:name w:val="FollowedHyperlink"/>
    <w:basedOn w:val="Policepardfaut"/>
    <w:uiPriority w:val="99"/>
    <w:semiHidden/>
    <w:unhideWhenUsed/>
    <w:rsid w:val="004832A8"/>
    <w:rPr>
      <w:color w:val="954F72" w:themeColor="followedHyperlink"/>
      <w:u w:val="single"/>
    </w:rPr>
  </w:style>
  <w:style w:type="paragraph" w:customStyle="1" w:styleId="IOPAuthor">
    <w:name w:val="IOPAuthor"/>
    <w:basedOn w:val="Normal"/>
    <w:link w:val="IOPAuthorChar"/>
    <w:qFormat/>
    <w:rsid w:val="00944FB1"/>
    <w:pPr>
      <w:spacing w:line="259" w:lineRule="auto"/>
      <w:ind w:right="2552"/>
    </w:pPr>
    <w:rPr>
      <w:rFonts w:eastAsiaTheme="minorHAnsi"/>
      <w:b/>
      <w:lang w:val="en-GB"/>
    </w:rPr>
  </w:style>
  <w:style w:type="character" w:customStyle="1" w:styleId="IOPAuthorChar">
    <w:name w:val="IOPAuthor Char"/>
    <w:basedOn w:val="Policepardfaut"/>
    <w:link w:val="IOPAuthor"/>
    <w:rsid w:val="00944FB1"/>
    <w:rPr>
      <w:b/>
      <w:lang w:val="en-GB"/>
    </w:rPr>
  </w:style>
  <w:style w:type="paragraph" w:customStyle="1" w:styleId="AuthorAffiliation">
    <w:name w:val="Author Affiliation"/>
    <w:basedOn w:val="Normal"/>
    <w:rsid w:val="00944FB1"/>
    <w:pPr>
      <w:spacing w:after="0" w:line="240" w:lineRule="auto"/>
      <w:jc w:val="center"/>
    </w:pPr>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id.mansouri@um6p.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394</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Pinheiro Dantas</dc:creator>
  <cp:keywords/>
  <dc:description/>
  <cp:lastModifiedBy>Said MANSOURI</cp:lastModifiedBy>
  <cp:revision>4</cp:revision>
  <dcterms:created xsi:type="dcterms:W3CDTF">2023-11-17T16:48:00Z</dcterms:created>
  <dcterms:modified xsi:type="dcterms:W3CDTF">2023-11-17T17:15:00Z</dcterms:modified>
</cp:coreProperties>
</file>